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4CB55" w14:textId="77777777" w:rsidR="001E13D8" w:rsidRPr="00A259D9" w:rsidRDefault="001E13D8" w:rsidP="003C7A13">
      <w:pPr>
        <w:pStyle w:val="NormalWeb"/>
        <w:spacing w:before="0" w:beforeAutospacing="0" w:after="0" w:afterAutospacing="0" w:line="22" w:lineRule="atLeast"/>
        <w:jc w:val="both"/>
        <w:rPr>
          <w:rFonts w:ascii="Century Gothic" w:hAnsi="Century Gothic"/>
          <w:sz w:val="22"/>
          <w:szCs w:val="22"/>
        </w:rPr>
      </w:pPr>
    </w:p>
    <w:p w14:paraId="68B0FE7F" w14:textId="77777777" w:rsidR="00E76588" w:rsidRPr="00A259D9" w:rsidRDefault="00E76588" w:rsidP="003C7A13">
      <w:pPr>
        <w:pStyle w:val="Heading1"/>
        <w:numPr>
          <w:ilvl w:val="0"/>
          <w:numId w:val="9"/>
        </w:numPr>
        <w:spacing w:before="0" w:line="22" w:lineRule="atLeast"/>
        <w:rPr>
          <w:rFonts w:ascii="Century Gothic" w:hAnsi="Century Gothic"/>
          <w:b/>
          <w:color w:val="auto"/>
          <w:sz w:val="24"/>
          <w:szCs w:val="24"/>
        </w:rPr>
      </w:pPr>
      <w:bookmarkStart w:id="0" w:name="_Toc126332382"/>
      <w:r w:rsidRPr="00A259D9">
        <w:rPr>
          <w:rFonts w:ascii="Century Gothic" w:hAnsi="Century Gothic"/>
          <w:b/>
          <w:color w:val="auto"/>
          <w:sz w:val="24"/>
          <w:szCs w:val="24"/>
        </w:rPr>
        <w:t>Mandate</w:t>
      </w:r>
      <w:bookmarkEnd w:id="0"/>
    </w:p>
    <w:p w14:paraId="69203EAD" w14:textId="3FF79539" w:rsidR="00E76588" w:rsidRPr="00A259D9" w:rsidRDefault="00E76588" w:rsidP="003C7A13">
      <w:pPr>
        <w:spacing w:after="0" w:line="22" w:lineRule="atLeast"/>
        <w:jc w:val="both"/>
        <w:rPr>
          <w:rFonts w:ascii="Century Gothic" w:hAnsi="Century Gothic" w:cs="Times New Roman"/>
        </w:rPr>
      </w:pPr>
      <w:r w:rsidRPr="00A259D9">
        <w:rPr>
          <w:rFonts w:ascii="Century Gothic" w:hAnsi="Century Gothic" w:cs="Times New Roman"/>
        </w:rPr>
        <w:t xml:space="preserve">To lay the foundation for the accelerated use and development of ICT in Namibia and </w:t>
      </w:r>
      <w:r w:rsidR="00370417" w:rsidRPr="00A259D9">
        <w:rPr>
          <w:rFonts w:ascii="Century Gothic" w:hAnsi="Century Gothic" w:cs="Times New Roman"/>
        </w:rPr>
        <w:t>c</w:t>
      </w:r>
      <w:r w:rsidRPr="00A259D9">
        <w:rPr>
          <w:rFonts w:ascii="Century Gothic" w:hAnsi="Century Gothic" w:cs="Times New Roman"/>
        </w:rPr>
        <w:t xml:space="preserve">oordinate information management within </w:t>
      </w:r>
      <w:r w:rsidR="00C352A0" w:rsidRPr="00A259D9">
        <w:rPr>
          <w:rFonts w:ascii="Century Gothic" w:hAnsi="Century Gothic" w:cs="Times New Roman"/>
        </w:rPr>
        <w:t xml:space="preserve">the </w:t>
      </w:r>
      <w:r w:rsidRPr="00A259D9">
        <w:rPr>
          <w:rFonts w:ascii="Century Gothic" w:hAnsi="Century Gothic" w:cs="Times New Roman"/>
        </w:rPr>
        <w:t xml:space="preserve">Government </w:t>
      </w:r>
    </w:p>
    <w:p w14:paraId="16D6FC97" w14:textId="60D3D211" w:rsidR="001C62D2" w:rsidRPr="00A259D9" w:rsidRDefault="003C7A13" w:rsidP="003C7A13">
      <w:pPr>
        <w:tabs>
          <w:tab w:val="left" w:pos="1060"/>
        </w:tabs>
        <w:spacing w:after="0" w:line="22" w:lineRule="atLeast"/>
        <w:jc w:val="both"/>
        <w:rPr>
          <w:rFonts w:ascii="Century Gothic" w:hAnsi="Century Gothic" w:cs="Times New Roman"/>
          <w:b/>
        </w:rPr>
      </w:pPr>
      <w:r w:rsidRPr="00A259D9">
        <w:rPr>
          <w:rFonts w:ascii="Century Gothic" w:hAnsi="Century Gothic" w:cs="Times New Roman"/>
          <w:b/>
        </w:rPr>
        <w:tab/>
      </w:r>
    </w:p>
    <w:p w14:paraId="504818F5" w14:textId="4A27A453" w:rsidR="00552E2C" w:rsidRPr="00A259D9" w:rsidRDefault="00552E2C" w:rsidP="003C7A13">
      <w:pPr>
        <w:pStyle w:val="Heading1"/>
        <w:numPr>
          <w:ilvl w:val="0"/>
          <w:numId w:val="9"/>
        </w:numPr>
        <w:spacing w:before="0" w:line="22" w:lineRule="atLeast"/>
        <w:rPr>
          <w:rFonts w:ascii="Century Gothic" w:hAnsi="Century Gothic"/>
          <w:b/>
          <w:color w:val="auto"/>
          <w:sz w:val="24"/>
          <w:szCs w:val="24"/>
        </w:rPr>
      </w:pPr>
      <w:bookmarkStart w:id="1" w:name="_Toc126332383"/>
      <w:r w:rsidRPr="00A259D9">
        <w:rPr>
          <w:rFonts w:ascii="Century Gothic" w:hAnsi="Century Gothic"/>
          <w:b/>
          <w:color w:val="auto"/>
          <w:sz w:val="24"/>
          <w:szCs w:val="24"/>
        </w:rPr>
        <w:t>Vision</w:t>
      </w:r>
      <w:bookmarkEnd w:id="1"/>
      <w:r w:rsidRPr="00A259D9">
        <w:rPr>
          <w:rFonts w:ascii="Century Gothic" w:hAnsi="Century Gothic"/>
          <w:b/>
          <w:color w:val="auto"/>
          <w:sz w:val="24"/>
          <w:szCs w:val="24"/>
        </w:rPr>
        <w:t xml:space="preserve"> </w:t>
      </w:r>
    </w:p>
    <w:p w14:paraId="0118374D" w14:textId="52686EC3" w:rsidR="001C62D2" w:rsidRPr="00A259D9" w:rsidRDefault="001C62D2" w:rsidP="003C7A13">
      <w:pPr>
        <w:spacing w:after="0" w:line="22" w:lineRule="atLeast"/>
        <w:jc w:val="both"/>
        <w:rPr>
          <w:rFonts w:ascii="Century Gothic" w:hAnsi="Century Gothic" w:cstheme="minorHAnsi"/>
          <w:color w:val="000000" w:themeColor="text1"/>
        </w:rPr>
      </w:pPr>
      <w:r w:rsidRPr="00A259D9">
        <w:rPr>
          <w:rFonts w:ascii="Century Gothic" w:hAnsi="Century Gothic" w:cstheme="minorHAnsi"/>
          <w:color w:val="000000" w:themeColor="text1"/>
        </w:rPr>
        <w:t xml:space="preserve">To be a catalyst for universal and equitable access to information, and accelerated communication technology development for socio-economic </w:t>
      </w:r>
      <w:r w:rsidR="00AA24F9" w:rsidRPr="00A259D9">
        <w:rPr>
          <w:rFonts w:ascii="Century Gothic" w:hAnsi="Century Gothic" w:cstheme="minorHAnsi"/>
          <w:color w:val="000000" w:themeColor="text1"/>
        </w:rPr>
        <w:t>growth</w:t>
      </w:r>
      <w:r w:rsidRPr="00A259D9">
        <w:rPr>
          <w:rFonts w:ascii="Century Gothic" w:hAnsi="Century Gothic" w:cstheme="minorHAnsi"/>
          <w:color w:val="000000" w:themeColor="text1"/>
        </w:rPr>
        <w:t>.</w:t>
      </w:r>
    </w:p>
    <w:p w14:paraId="6F255D35" w14:textId="77777777" w:rsidR="00E863D5" w:rsidRPr="00A259D9" w:rsidRDefault="00E863D5" w:rsidP="003C7A13">
      <w:pPr>
        <w:spacing w:after="0" w:line="22" w:lineRule="atLeast"/>
        <w:jc w:val="both"/>
        <w:rPr>
          <w:rFonts w:ascii="Century Gothic" w:hAnsi="Century Gothic" w:cstheme="minorHAnsi"/>
          <w:color w:val="000000" w:themeColor="text1"/>
        </w:rPr>
      </w:pPr>
    </w:p>
    <w:p w14:paraId="1F1B4E7E" w14:textId="04BE8C0B" w:rsidR="00552E2C" w:rsidRPr="00A259D9" w:rsidRDefault="00552E2C" w:rsidP="003C7A13">
      <w:pPr>
        <w:pStyle w:val="Heading1"/>
        <w:numPr>
          <w:ilvl w:val="0"/>
          <w:numId w:val="9"/>
        </w:numPr>
        <w:spacing w:before="0" w:line="22" w:lineRule="atLeast"/>
        <w:rPr>
          <w:rFonts w:ascii="Century Gothic" w:hAnsi="Century Gothic"/>
          <w:b/>
          <w:color w:val="auto"/>
          <w:sz w:val="24"/>
          <w:szCs w:val="24"/>
        </w:rPr>
      </w:pPr>
      <w:bookmarkStart w:id="2" w:name="_Toc126332384"/>
      <w:r w:rsidRPr="00A259D9">
        <w:rPr>
          <w:rFonts w:ascii="Century Gothic" w:hAnsi="Century Gothic"/>
          <w:b/>
          <w:color w:val="auto"/>
          <w:sz w:val="24"/>
          <w:szCs w:val="24"/>
        </w:rPr>
        <w:t>Mission</w:t>
      </w:r>
      <w:bookmarkEnd w:id="2"/>
      <w:r w:rsidRPr="00A259D9">
        <w:rPr>
          <w:rFonts w:ascii="Century Gothic" w:hAnsi="Century Gothic" w:cstheme="minorHAnsi"/>
          <w:b/>
          <w:color w:val="000000" w:themeColor="text1"/>
        </w:rPr>
        <w:t xml:space="preserve"> </w:t>
      </w:r>
    </w:p>
    <w:p w14:paraId="3B249DF9" w14:textId="77777777" w:rsidR="001C62D2" w:rsidRPr="00A259D9" w:rsidRDefault="001C62D2" w:rsidP="00E704AC">
      <w:pPr>
        <w:spacing w:after="0" w:line="22" w:lineRule="atLeast"/>
        <w:jc w:val="both"/>
        <w:rPr>
          <w:rFonts w:ascii="Century Gothic" w:hAnsi="Century Gothic" w:cstheme="minorHAnsi"/>
          <w:color w:val="000000" w:themeColor="text1"/>
        </w:rPr>
      </w:pPr>
      <w:r w:rsidRPr="00A259D9">
        <w:rPr>
          <w:rFonts w:ascii="Century Gothic" w:hAnsi="Century Gothic" w:cstheme="minorHAnsi"/>
          <w:color w:val="000000" w:themeColor="text1"/>
        </w:rPr>
        <w:t>To facilitate the effective flow of accurate and timely information between the Government and the public, through reliable and citizen-friendly cyber access.</w:t>
      </w:r>
    </w:p>
    <w:p w14:paraId="11656742" w14:textId="5B6AC7D6" w:rsidR="00470DCA" w:rsidRPr="00A259D9" w:rsidRDefault="00470DCA" w:rsidP="00D86480">
      <w:pPr>
        <w:spacing w:after="0" w:line="22" w:lineRule="atLeast"/>
        <w:rPr>
          <w:rFonts w:ascii="Century Gothic" w:hAnsi="Century Gothic" w:cs="Times New Roman"/>
          <w:b/>
        </w:rPr>
      </w:pPr>
    </w:p>
    <w:p w14:paraId="76D890EE" w14:textId="713985F7" w:rsidR="00E76588" w:rsidRPr="00A259D9" w:rsidRDefault="00B514D8" w:rsidP="003C7A13">
      <w:pPr>
        <w:pStyle w:val="Heading1"/>
        <w:numPr>
          <w:ilvl w:val="0"/>
          <w:numId w:val="9"/>
        </w:numPr>
        <w:spacing w:before="0" w:line="22" w:lineRule="atLeast"/>
        <w:rPr>
          <w:rFonts w:ascii="Century Gothic" w:hAnsi="Century Gothic"/>
          <w:b/>
          <w:color w:val="auto"/>
          <w:sz w:val="24"/>
          <w:szCs w:val="24"/>
        </w:rPr>
      </w:pPr>
      <w:bookmarkStart w:id="3" w:name="_Toc126332385"/>
      <w:r w:rsidRPr="00A259D9">
        <w:rPr>
          <w:rFonts w:ascii="Century Gothic" w:hAnsi="Century Gothic"/>
          <w:b/>
          <w:color w:val="auto"/>
          <w:sz w:val="24"/>
          <w:szCs w:val="24"/>
        </w:rPr>
        <w:t xml:space="preserve">Core </w:t>
      </w:r>
      <w:r w:rsidR="00324D88" w:rsidRPr="00A259D9">
        <w:rPr>
          <w:rFonts w:ascii="Century Gothic" w:hAnsi="Century Gothic"/>
          <w:b/>
          <w:color w:val="auto"/>
          <w:sz w:val="24"/>
          <w:szCs w:val="24"/>
        </w:rPr>
        <w:t>Val</w:t>
      </w:r>
      <w:r w:rsidR="00221DFD" w:rsidRPr="00A259D9">
        <w:rPr>
          <w:rFonts w:ascii="Century Gothic" w:hAnsi="Century Gothic"/>
          <w:b/>
          <w:color w:val="auto"/>
          <w:sz w:val="24"/>
          <w:szCs w:val="24"/>
        </w:rPr>
        <w:t>u</w:t>
      </w:r>
      <w:r w:rsidR="00324D88" w:rsidRPr="00A259D9">
        <w:rPr>
          <w:rFonts w:ascii="Century Gothic" w:hAnsi="Century Gothic"/>
          <w:b/>
          <w:color w:val="auto"/>
          <w:sz w:val="24"/>
          <w:szCs w:val="24"/>
        </w:rPr>
        <w:t>es</w:t>
      </w:r>
      <w:bookmarkEnd w:id="3"/>
      <w:r w:rsidR="00324D88" w:rsidRPr="00A259D9">
        <w:rPr>
          <w:rFonts w:ascii="Century Gothic" w:hAnsi="Century Gothic"/>
          <w:b/>
          <w:color w:val="auto"/>
          <w:sz w:val="24"/>
          <w:szCs w:val="24"/>
        </w:rPr>
        <w:t xml:space="preserve"> 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6235"/>
      </w:tblGrid>
      <w:tr w:rsidR="00FD7D1D" w:rsidRPr="00A259D9" w14:paraId="18D24AD8" w14:textId="77777777" w:rsidTr="00CD02D1">
        <w:tc>
          <w:tcPr>
            <w:tcW w:w="3116" w:type="dxa"/>
            <w:shd w:val="clear" w:color="auto" w:fill="BFBFBF" w:themeFill="background1" w:themeFillShade="BF"/>
          </w:tcPr>
          <w:p w14:paraId="2E044934" w14:textId="5871E967" w:rsidR="00FD7D1D" w:rsidRPr="00A259D9" w:rsidRDefault="00FD7D1D" w:rsidP="00FD7D1D">
            <w:pPr>
              <w:rPr>
                <w:rFonts w:ascii="Century Gothic" w:hAnsi="Century Gothic"/>
                <w:b/>
              </w:rPr>
            </w:pPr>
            <w:r w:rsidRPr="00A259D9">
              <w:rPr>
                <w:rFonts w:ascii="Century Gothic" w:hAnsi="Century Gothic"/>
                <w:b/>
              </w:rPr>
              <w:t>VALUE</w:t>
            </w:r>
          </w:p>
        </w:tc>
        <w:tc>
          <w:tcPr>
            <w:tcW w:w="6235" w:type="dxa"/>
            <w:shd w:val="clear" w:color="auto" w:fill="BFBFBF" w:themeFill="background1" w:themeFillShade="BF"/>
          </w:tcPr>
          <w:p w14:paraId="75790EE7" w14:textId="518B8E6D" w:rsidR="00FD7D1D" w:rsidRPr="00A259D9" w:rsidRDefault="00FD7D1D" w:rsidP="00FD7D1D">
            <w:pPr>
              <w:rPr>
                <w:rFonts w:ascii="Century Gothic" w:hAnsi="Century Gothic"/>
                <w:b/>
              </w:rPr>
            </w:pPr>
            <w:r w:rsidRPr="00A259D9">
              <w:rPr>
                <w:rFonts w:ascii="Century Gothic" w:hAnsi="Century Gothic"/>
                <w:b/>
              </w:rPr>
              <w:t>DEFINITION</w:t>
            </w:r>
          </w:p>
        </w:tc>
        <w:bookmarkStart w:id="4" w:name="_GoBack"/>
        <w:bookmarkEnd w:id="4"/>
      </w:tr>
      <w:tr w:rsidR="00FD7D1D" w:rsidRPr="00A259D9" w14:paraId="29B25437" w14:textId="77777777" w:rsidTr="00CD02D1">
        <w:tc>
          <w:tcPr>
            <w:tcW w:w="3116" w:type="dxa"/>
          </w:tcPr>
          <w:p w14:paraId="568DFBA9" w14:textId="5FD911C5" w:rsidR="00FD7D1D" w:rsidRPr="00A259D9" w:rsidRDefault="00FD7D1D" w:rsidP="00FD7D1D">
            <w:pPr>
              <w:rPr>
                <w:rFonts w:ascii="Century Gothic" w:hAnsi="Century Gothic"/>
              </w:rPr>
            </w:pPr>
            <w:r w:rsidRPr="00A259D9">
              <w:rPr>
                <w:rFonts w:ascii="Century Gothic" w:hAnsi="Century Gothic" w:cs="Times New Roman"/>
                <w:b/>
              </w:rPr>
              <w:t>Pro-activeness</w:t>
            </w:r>
          </w:p>
        </w:tc>
        <w:tc>
          <w:tcPr>
            <w:tcW w:w="6235" w:type="dxa"/>
          </w:tcPr>
          <w:p w14:paraId="1FFC6F45" w14:textId="3A3F3BC1" w:rsidR="00FD7D1D" w:rsidRPr="00A259D9" w:rsidRDefault="00FD7D1D" w:rsidP="00FD7D1D">
            <w:pPr>
              <w:tabs>
                <w:tab w:val="left" w:pos="2620"/>
              </w:tabs>
              <w:spacing w:line="22" w:lineRule="atLeast"/>
              <w:contextualSpacing/>
              <w:jc w:val="both"/>
              <w:rPr>
                <w:rFonts w:ascii="Century Gothic" w:hAnsi="Century Gothic" w:cs="Times New Roman"/>
              </w:rPr>
            </w:pPr>
            <w:r w:rsidRPr="00A259D9">
              <w:rPr>
                <w:rFonts w:ascii="Century Gothic" w:hAnsi="Century Gothic" w:cs="Times New Roman"/>
              </w:rPr>
              <w:t>Actively and timely facilitating information dissemination to the public.</w:t>
            </w:r>
          </w:p>
        </w:tc>
      </w:tr>
      <w:tr w:rsidR="00FD7D1D" w:rsidRPr="00A259D9" w14:paraId="302B7157" w14:textId="77777777" w:rsidTr="00CD02D1">
        <w:tc>
          <w:tcPr>
            <w:tcW w:w="3116" w:type="dxa"/>
          </w:tcPr>
          <w:p w14:paraId="39557C47" w14:textId="1A93462E" w:rsidR="00FD7D1D" w:rsidRPr="00A259D9" w:rsidRDefault="00FD7D1D" w:rsidP="00FD7D1D">
            <w:pPr>
              <w:rPr>
                <w:rFonts w:ascii="Century Gothic" w:hAnsi="Century Gothic"/>
              </w:rPr>
            </w:pPr>
            <w:r w:rsidRPr="00A259D9">
              <w:rPr>
                <w:rFonts w:ascii="Century Gothic" w:hAnsi="Century Gothic" w:cs="Times New Roman"/>
                <w:b/>
              </w:rPr>
              <w:t>Accountability</w:t>
            </w:r>
          </w:p>
        </w:tc>
        <w:tc>
          <w:tcPr>
            <w:tcW w:w="6235" w:type="dxa"/>
          </w:tcPr>
          <w:p w14:paraId="1F8D6F69" w14:textId="199A0C97" w:rsidR="00FD7D1D" w:rsidRPr="00A259D9" w:rsidRDefault="00FD7D1D" w:rsidP="00FD7D1D">
            <w:pPr>
              <w:rPr>
                <w:rFonts w:ascii="Century Gothic" w:hAnsi="Century Gothic"/>
              </w:rPr>
            </w:pPr>
            <w:r w:rsidRPr="00A259D9">
              <w:rPr>
                <w:rFonts w:ascii="Century Gothic" w:hAnsi="Century Gothic"/>
              </w:rPr>
              <w:t>Accepting the responsibility for our actions.</w:t>
            </w:r>
          </w:p>
        </w:tc>
      </w:tr>
      <w:tr w:rsidR="00FD7D1D" w:rsidRPr="00A259D9" w14:paraId="13446302" w14:textId="77777777" w:rsidTr="00CD02D1">
        <w:tc>
          <w:tcPr>
            <w:tcW w:w="3116" w:type="dxa"/>
          </w:tcPr>
          <w:p w14:paraId="0DA7D4CD" w14:textId="06DEAD36" w:rsidR="00FD7D1D" w:rsidRPr="00A259D9" w:rsidRDefault="00FD7D1D" w:rsidP="00FD7D1D">
            <w:pPr>
              <w:rPr>
                <w:rFonts w:ascii="Century Gothic" w:hAnsi="Century Gothic"/>
              </w:rPr>
            </w:pPr>
            <w:r w:rsidRPr="00A259D9">
              <w:rPr>
                <w:rFonts w:ascii="Century Gothic" w:hAnsi="Century Gothic" w:cs="Times New Roman"/>
                <w:b/>
              </w:rPr>
              <w:t>Integrity</w:t>
            </w:r>
          </w:p>
        </w:tc>
        <w:tc>
          <w:tcPr>
            <w:tcW w:w="6235" w:type="dxa"/>
          </w:tcPr>
          <w:p w14:paraId="7A9B66CE" w14:textId="11574CFE" w:rsidR="00FD7D1D" w:rsidRPr="00A259D9" w:rsidRDefault="00FD7D1D" w:rsidP="00FD7D1D">
            <w:pPr>
              <w:rPr>
                <w:rFonts w:ascii="Century Gothic" w:hAnsi="Century Gothic"/>
              </w:rPr>
            </w:pPr>
            <w:r w:rsidRPr="00A259D9">
              <w:rPr>
                <w:rFonts w:ascii="Century Gothic" w:eastAsia="Times New Roman" w:hAnsi="Century Gothic" w:cs="Times New Roman"/>
                <w:bCs/>
                <w:lang w:eastAsia="en-GB"/>
              </w:rPr>
              <w:t>Striving to be honest, decent, and fair in all of our actions.</w:t>
            </w:r>
          </w:p>
        </w:tc>
      </w:tr>
      <w:tr w:rsidR="00FD7D1D" w:rsidRPr="00A259D9" w14:paraId="1551D423" w14:textId="77777777" w:rsidTr="00CD02D1">
        <w:tc>
          <w:tcPr>
            <w:tcW w:w="3116" w:type="dxa"/>
          </w:tcPr>
          <w:p w14:paraId="41970A9C" w14:textId="16BEF6E8" w:rsidR="00FD7D1D" w:rsidRPr="00A259D9" w:rsidRDefault="00FD7D1D" w:rsidP="00FD7D1D">
            <w:pPr>
              <w:rPr>
                <w:rFonts w:ascii="Century Gothic" w:hAnsi="Century Gothic"/>
              </w:rPr>
            </w:pPr>
            <w:r w:rsidRPr="00A259D9">
              <w:rPr>
                <w:rFonts w:ascii="Century Gothic" w:hAnsi="Century Gothic" w:cs="Times New Roman"/>
                <w:b/>
              </w:rPr>
              <w:t>Efficiency</w:t>
            </w:r>
          </w:p>
        </w:tc>
        <w:tc>
          <w:tcPr>
            <w:tcW w:w="6235" w:type="dxa"/>
          </w:tcPr>
          <w:p w14:paraId="5A7ED611" w14:textId="3B55E5D2" w:rsidR="00FD7D1D" w:rsidRPr="00A259D9" w:rsidRDefault="00FD7D1D" w:rsidP="00FD7D1D">
            <w:pPr>
              <w:rPr>
                <w:rFonts w:ascii="Century Gothic" w:hAnsi="Century Gothic"/>
              </w:rPr>
            </w:pPr>
            <w:r w:rsidRPr="00A259D9">
              <w:rPr>
                <w:rFonts w:ascii="Century Gothic" w:hAnsi="Century Gothic" w:cs="Times New Roman"/>
              </w:rPr>
              <w:t>Promptly delivering quality services with available resources.</w:t>
            </w:r>
          </w:p>
        </w:tc>
      </w:tr>
      <w:tr w:rsidR="00FD7D1D" w:rsidRPr="00A259D9" w14:paraId="307A53B4" w14:textId="77777777" w:rsidTr="00CD02D1">
        <w:tc>
          <w:tcPr>
            <w:tcW w:w="3116" w:type="dxa"/>
          </w:tcPr>
          <w:p w14:paraId="7F43F0B8" w14:textId="2C749548" w:rsidR="00FD7D1D" w:rsidRPr="00A259D9" w:rsidRDefault="00FD7D1D" w:rsidP="00FD7D1D">
            <w:pPr>
              <w:rPr>
                <w:rFonts w:ascii="Century Gothic" w:hAnsi="Century Gothic"/>
              </w:rPr>
            </w:pPr>
            <w:r w:rsidRPr="00A259D9">
              <w:rPr>
                <w:rFonts w:ascii="Century Gothic" w:hAnsi="Century Gothic" w:cs="Times New Roman"/>
                <w:b/>
              </w:rPr>
              <w:t>Innovation</w:t>
            </w:r>
          </w:p>
        </w:tc>
        <w:tc>
          <w:tcPr>
            <w:tcW w:w="6235" w:type="dxa"/>
          </w:tcPr>
          <w:p w14:paraId="6C76B0E9" w14:textId="61D56748" w:rsidR="00FD7D1D" w:rsidRPr="00A259D9" w:rsidRDefault="00FD7D1D" w:rsidP="00FD7D1D">
            <w:pPr>
              <w:tabs>
                <w:tab w:val="left" w:pos="2620"/>
              </w:tabs>
              <w:spacing w:line="22" w:lineRule="atLeast"/>
              <w:contextualSpacing/>
              <w:jc w:val="both"/>
              <w:rPr>
                <w:rFonts w:ascii="Century Gothic" w:hAnsi="Century Gothic" w:cs="Times New Roman"/>
              </w:rPr>
            </w:pPr>
            <w:r w:rsidRPr="00A259D9">
              <w:rPr>
                <w:rFonts w:ascii="Century Gothic" w:eastAsia="Times New Roman" w:hAnsi="Century Gothic" w:cs="Times New Roman"/>
                <w:bCs/>
                <w:lang w:eastAsia="en-GB"/>
              </w:rPr>
              <w:t>Continuously embracing new ideas and aligning our services to emerging trends.</w:t>
            </w:r>
          </w:p>
        </w:tc>
      </w:tr>
    </w:tbl>
    <w:p w14:paraId="7572E7D2" w14:textId="77777777" w:rsidR="00FD7D1D" w:rsidRPr="00A259D9" w:rsidRDefault="00FD7D1D" w:rsidP="00FD7D1D">
      <w:pPr>
        <w:pStyle w:val="Heading1"/>
        <w:spacing w:before="0" w:line="22" w:lineRule="atLeast"/>
        <w:ind w:left="720"/>
        <w:rPr>
          <w:rFonts w:ascii="Century Gothic" w:hAnsi="Century Gothic"/>
          <w:b/>
          <w:color w:val="auto"/>
          <w:sz w:val="24"/>
          <w:szCs w:val="24"/>
        </w:rPr>
      </w:pPr>
    </w:p>
    <w:p w14:paraId="36F51812" w14:textId="77777777" w:rsidR="009C749F" w:rsidRPr="00A259D9" w:rsidRDefault="009C749F" w:rsidP="008B2197">
      <w:pPr>
        <w:spacing w:after="0" w:line="22" w:lineRule="atLeast"/>
        <w:jc w:val="both"/>
        <w:rPr>
          <w:rFonts w:ascii="Century Gothic" w:hAnsi="Century Gothic" w:cs="Times New Roman"/>
          <w:b/>
        </w:rPr>
      </w:pPr>
    </w:p>
    <w:p w14:paraId="6E2BBFFD" w14:textId="1A0189C6" w:rsidR="0097273F" w:rsidRPr="00A259D9" w:rsidRDefault="009C749F" w:rsidP="008B2197">
      <w:pPr>
        <w:pStyle w:val="Heading1"/>
        <w:numPr>
          <w:ilvl w:val="0"/>
          <w:numId w:val="17"/>
        </w:numPr>
        <w:spacing w:before="0" w:line="22" w:lineRule="atLeast"/>
        <w:rPr>
          <w:rFonts w:ascii="Century Gothic" w:hAnsi="Century Gothic"/>
          <w:b/>
          <w:color w:val="auto"/>
          <w:sz w:val="22"/>
          <w:szCs w:val="22"/>
        </w:rPr>
      </w:pPr>
      <w:bookmarkStart w:id="5" w:name="_Toc126332388"/>
      <w:r w:rsidRPr="00A259D9">
        <w:rPr>
          <w:rFonts w:ascii="Century Gothic" w:hAnsi="Century Gothic"/>
          <w:b/>
          <w:color w:val="auto"/>
          <w:sz w:val="22"/>
          <w:szCs w:val="22"/>
        </w:rPr>
        <w:t>Key Ministerial Objectives</w:t>
      </w:r>
      <w:bookmarkEnd w:id="5"/>
    </w:p>
    <w:p w14:paraId="1EE33E21" w14:textId="27BACBF7" w:rsidR="00F87273" w:rsidRPr="00A259D9" w:rsidRDefault="00F87273" w:rsidP="008B2197">
      <w:pPr>
        <w:spacing w:after="0" w:line="22" w:lineRule="atLeast"/>
        <w:ind w:firstLine="360"/>
        <w:jc w:val="both"/>
        <w:rPr>
          <w:rFonts w:ascii="Century Gothic" w:eastAsia="Times New Roman" w:hAnsi="Century Gothic" w:cs="Times New Roman"/>
          <w:bCs/>
          <w:lang w:eastAsia="en-GB"/>
        </w:rPr>
      </w:pPr>
      <w:bookmarkStart w:id="6" w:name="_Toc126145415"/>
      <w:r w:rsidRPr="00A259D9">
        <w:rPr>
          <w:rFonts w:ascii="Century Gothic" w:eastAsia="Times New Roman" w:hAnsi="Century Gothic" w:cs="Times New Roman"/>
          <w:bCs/>
          <w:lang w:eastAsia="en-GB"/>
        </w:rPr>
        <w:t xml:space="preserve">9.1 </w:t>
      </w:r>
      <w:r w:rsidR="008B2197" w:rsidRPr="00A259D9">
        <w:rPr>
          <w:rFonts w:ascii="Century Gothic" w:eastAsia="Times New Roman" w:hAnsi="Century Gothic" w:cs="Times New Roman"/>
          <w:bCs/>
          <w:lang w:eastAsia="en-GB"/>
        </w:rPr>
        <w:t>To promote Access to i</w:t>
      </w:r>
      <w:r w:rsidR="00233CE1" w:rsidRPr="00A259D9">
        <w:rPr>
          <w:rFonts w:ascii="Century Gothic" w:eastAsia="Times New Roman" w:hAnsi="Century Gothic" w:cs="Times New Roman"/>
          <w:bCs/>
          <w:lang w:eastAsia="en-GB"/>
        </w:rPr>
        <w:t>nformation</w:t>
      </w:r>
      <w:bookmarkEnd w:id="6"/>
    </w:p>
    <w:p w14:paraId="556295F9" w14:textId="6A31FE5F" w:rsidR="0097273F" w:rsidRPr="00A259D9" w:rsidRDefault="00F87273" w:rsidP="008B2197">
      <w:pPr>
        <w:spacing w:after="0" w:line="22" w:lineRule="atLeast"/>
        <w:ind w:left="360"/>
        <w:jc w:val="both"/>
        <w:rPr>
          <w:rFonts w:ascii="Century Gothic" w:eastAsia="Times New Roman" w:hAnsi="Century Gothic" w:cs="Times New Roman"/>
          <w:bCs/>
          <w:lang w:eastAsia="en-GB"/>
        </w:rPr>
      </w:pPr>
      <w:bookmarkStart w:id="7" w:name="_Toc126145416"/>
      <w:r w:rsidRPr="00A259D9">
        <w:rPr>
          <w:rFonts w:ascii="Century Gothic" w:eastAsia="Times New Roman" w:hAnsi="Century Gothic" w:cs="Times New Roman"/>
          <w:bCs/>
          <w:lang w:eastAsia="en-GB"/>
        </w:rPr>
        <w:t xml:space="preserve">9.2 </w:t>
      </w:r>
      <w:r w:rsidR="00233CE1" w:rsidRPr="00A259D9">
        <w:rPr>
          <w:rFonts w:ascii="Century Gothic" w:eastAsia="Times New Roman" w:hAnsi="Century Gothic" w:cs="Times New Roman"/>
          <w:bCs/>
          <w:lang w:eastAsia="en-GB"/>
        </w:rPr>
        <w:t>To maintain sufficient financial resources and accountability for its use in accordance with applicable laws</w:t>
      </w:r>
      <w:bookmarkEnd w:id="7"/>
    </w:p>
    <w:p w14:paraId="56A0C9F2" w14:textId="15A3BCAC" w:rsidR="0097273F" w:rsidRPr="00A259D9" w:rsidRDefault="00F87273" w:rsidP="008B2197">
      <w:pPr>
        <w:spacing w:after="0" w:line="22" w:lineRule="atLeast"/>
        <w:ind w:left="360"/>
        <w:jc w:val="both"/>
        <w:rPr>
          <w:rFonts w:ascii="Century Gothic" w:eastAsia="Times New Roman" w:hAnsi="Century Gothic" w:cs="Times New Roman"/>
          <w:bCs/>
          <w:lang w:eastAsia="en-GB"/>
        </w:rPr>
      </w:pPr>
      <w:bookmarkStart w:id="8" w:name="_Toc126145417"/>
      <w:r w:rsidRPr="00A259D9">
        <w:rPr>
          <w:rFonts w:ascii="Century Gothic" w:eastAsia="Times New Roman" w:hAnsi="Century Gothic" w:cs="Times New Roman"/>
          <w:bCs/>
          <w:lang w:eastAsia="en-GB"/>
        </w:rPr>
        <w:t xml:space="preserve">9.3 </w:t>
      </w:r>
      <w:r w:rsidR="00233CE1" w:rsidRPr="00A259D9">
        <w:rPr>
          <w:rFonts w:ascii="Century Gothic" w:eastAsia="Times New Roman" w:hAnsi="Century Gothic" w:cs="Times New Roman"/>
          <w:bCs/>
          <w:lang w:eastAsia="en-GB"/>
        </w:rPr>
        <w:t xml:space="preserve">To provide strategic leadership in </w:t>
      </w:r>
      <w:r w:rsidR="00C27993" w:rsidRPr="00A259D9">
        <w:rPr>
          <w:rFonts w:ascii="Century Gothic" w:eastAsia="Times New Roman" w:hAnsi="Century Gothic" w:cs="Times New Roman"/>
          <w:bCs/>
          <w:lang w:eastAsia="en-GB"/>
        </w:rPr>
        <w:t xml:space="preserve">policy advisory </w:t>
      </w:r>
      <w:r w:rsidR="00233CE1" w:rsidRPr="00A259D9">
        <w:rPr>
          <w:rFonts w:ascii="Century Gothic" w:eastAsia="Times New Roman" w:hAnsi="Century Gothic" w:cs="Times New Roman"/>
          <w:bCs/>
          <w:lang w:eastAsia="en-GB"/>
        </w:rPr>
        <w:t xml:space="preserve">and </w:t>
      </w:r>
      <w:r w:rsidR="00C27993" w:rsidRPr="00A259D9">
        <w:rPr>
          <w:rFonts w:ascii="Century Gothic" w:eastAsia="Times New Roman" w:hAnsi="Century Gothic" w:cs="Times New Roman"/>
          <w:bCs/>
          <w:lang w:eastAsia="en-GB"/>
        </w:rPr>
        <w:t xml:space="preserve">planning </w:t>
      </w:r>
      <w:r w:rsidR="00233CE1" w:rsidRPr="00A259D9">
        <w:rPr>
          <w:rFonts w:ascii="Century Gothic" w:eastAsia="Times New Roman" w:hAnsi="Century Gothic" w:cs="Times New Roman"/>
          <w:bCs/>
          <w:lang w:eastAsia="en-GB"/>
        </w:rPr>
        <w:t xml:space="preserve">services on </w:t>
      </w:r>
      <w:r w:rsidRPr="00A259D9">
        <w:rPr>
          <w:rFonts w:ascii="Century Gothic" w:eastAsia="Times New Roman" w:hAnsi="Century Gothic" w:cs="Times New Roman"/>
          <w:bCs/>
          <w:lang w:eastAsia="en-GB"/>
        </w:rPr>
        <w:t>ICT and</w:t>
      </w:r>
      <w:r w:rsidR="008B2197" w:rsidRPr="00A259D9">
        <w:rPr>
          <w:rFonts w:ascii="Century Gothic" w:eastAsia="Times New Roman" w:hAnsi="Century Gothic" w:cs="Times New Roman"/>
          <w:bCs/>
          <w:lang w:eastAsia="en-GB"/>
        </w:rPr>
        <w:t xml:space="preserve"> digital t</w:t>
      </w:r>
      <w:r w:rsidR="00233CE1" w:rsidRPr="00A259D9">
        <w:rPr>
          <w:rFonts w:ascii="Century Gothic" w:eastAsia="Times New Roman" w:hAnsi="Century Gothic" w:cs="Times New Roman"/>
          <w:bCs/>
          <w:lang w:eastAsia="en-GB"/>
        </w:rPr>
        <w:t>ransformation</w:t>
      </w:r>
      <w:bookmarkEnd w:id="8"/>
    </w:p>
    <w:p w14:paraId="43E49A45" w14:textId="089659F7" w:rsidR="00233CE1" w:rsidRPr="00A259D9" w:rsidRDefault="00F87273" w:rsidP="008B2197">
      <w:pPr>
        <w:spacing w:after="0" w:line="22" w:lineRule="atLeast"/>
        <w:ind w:left="360"/>
        <w:jc w:val="both"/>
        <w:rPr>
          <w:rFonts w:ascii="Century Gothic" w:eastAsia="Times New Roman" w:hAnsi="Century Gothic" w:cs="Times New Roman"/>
          <w:bCs/>
          <w:lang w:eastAsia="en-GB"/>
        </w:rPr>
      </w:pPr>
      <w:bookmarkStart w:id="9" w:name="_Toc126145418"/>
      <w:r w:rsidRPr="00A259D9">
        <w:rPr>
          <w:rFonts w:ascii="Century Gothic" w:eastAsia="Times New Roman" w:hAnsi="Century Gothic" w:cs="Times New Roman"/>
          <w:bCs/>
          <w:lang w:eastAsia="en-GB"/>
        </w:rPr>
        <w:t xml:space="preserve">9.4 </w:t>
      </w:r>
      <w:r w:rsidR="0031720E" w:rsidRPr="00A259D9">
        <w:rPr>
          <w:rFonts w:ascii="Century Gothic" w:eastAsia="Times New Roman" w:hAnsi="Century Gothic" w:cs="Times New Roman"/>
          <w:bCs/>
          <w:lang w:eastAsia="en-GB"/>
        </w:rPr>
        <w:t xml:space="preserve">To develop appropriate </w:t>
      </w:r>
      <w:r w:rsidR="008B2197" w:rsidRPr="00A259D9">
        <w:rPr>
          <w:rFonts w:ascii="Century Gothic" w:eastAsia="Times New Roman" w:hAnsi="Century Gothic" w:cs="Times New Roman"/>
          <w:bCs/>
          <w:lang w:eastAsia="en-GB"/>
        </w:rPr>
        <w:t>policies and l</w:t>
      </w:r>
      <w:r w:rsidR="0031720E" w:rsidRPr="00A259D9">
        <w:rPr>
          <w:rFonts w:ascii="Century Gothic" w:eastAsia="Times New Roman" w:hAnsi="Century Gothic" w:cs="Times New Roman"/>
          <w:bCs/>
          <w:lang w:eastAsia="en-GB"/>
        </w:rPr>
        <w:t>egislation for the promotion of ICT and in support of the Government’s digital agenda</w:t>
      </w:r>
      <w:bookmarkEnd w:id="9"/>
    </w:p>
    <w:p w14:paraId="01CEB194" w14:textId="77777777" w:rsidR="00233CE1" w:rsidRPr="00A259D9" w:rsidRDefault="00233CE1" w:rsidP="00F87273">
      <w:pPr>
        <w:spacing w:line="276" w:lineRule="auto"/>
        <w:ind w:firstLine="360"/>
        <w:jc w:val="both"/>
        <w:rPr>
          <w:rFonts w:ascii="Century Gothic" w:eastAsia="Times New Roman" w:hAnsi="Century Gothic" w:cs="Times New Roman"/>
          <w:bCs/>
          <w:lang w:eastAsia="en-GB"/>
        </w:rPr>
      </w:pPr>
    </w:p>
    <w:p w14:paraId="399EDE7B" w14:textId="77777777" w:rsidR="009C749F" w:rsidRPr="00A259D9" w:rsidRDefault="009C749F" w:rsidP="003C7A13">
      <w:pPr>
        <w:pStyle w:val="ListParagraph"/>
        <w:spacing w:after="0" w:line="22" w:lineRule="atLeast"/>
        <w:jc w:val="both"/>
        <w:rPr>
          <w:rFonts w:ascii="Century Gothic" w:hAnsi="Century Gothic" w:cs="Times New Roman"/>
          <w:b/>
        </w:rPr>
      </w:pPr>
    </w:p>
    <w:p w14:paraId="1A44F1CC" w14:textId="21A06830" w:rsidR="00EB04D0" w:rsidRPr="00A259D9" w:rsidRDefault="00EB04D0" w:rsidP="003C7A13">
      <w:pPr>
        <w:shd w:val="clear" w:color="auto" w:fill="FFFFFF" w:themeFill="background1"/>
        <w:spacing w:after="0" w:line="22" w:lineRule="atLeast"/>
        <w:jc w:val="both"/>
        <w:rPr>
          <w:rFonts w:ascii="Century Gothic" w:hAnsi="Century Gothic" w:cs="Times New Roman"/>
          <w:b/>
          <w:bCs/>
        </w:rPr>
      </w:pPr>
    </w:p>
    <w:p w14:paraId="21C9B6BB" w14:textId="3359279E" w:rsidR="00BA528D" w:rsidRPr="00A259D9" w:rsidRDefault="00BA528D" w:rsidP="003C7A13">
      <w:pPr>
        <w:shd w:val="clear" w:color="auto" w:fill="FFFFFF" w:themeFill="background1"/>
        <w:spacing w:after="0" w:line="22" w:lineRule="atLeast"/>
        <w:jc w:val="both"/>
        <w:rPr>
          <w:rFonts w:ascii="Century Gothic" w:hAnsi="Century Gothic" w:cs="Times New Roman"/>
          <w:b/>
          <w:bCs/>
        </w:rPr>
      </w:pPr>
    </w:p>
    <w:p w14:paraId="7E51BA1A" w14:textId="1378622A" w:rsidR="00BA528D" w:rsidRPr="00A259D9" w:rsidRDefault="00BA528D" w:rsidP="003C7A13">
      <w:pPr>
        <w:shd w:val="clear" w:color="auto" w:fill="FFFFFF" w:themeFill="background1"/>
        <w:spacing w:after="0" w:line="22" w:lineRule="atLeast"/>
        <w:jc w:val="both"/>
        <w:rPr>
          <w:rFonts w:ascii="Century Gothic" w:hAnsi="Century Gothic" w:cs="Times New Roman"/>
          <w:b/>
          <w:bCs/>
        </w:rPr>
      </w:pPr>
    </w:p>
    <w:p w14:paraId="0C5A9CEF" w14:textId="459B34E1" w:rsidR="00BA528D" w:rsidRPr="00A259D9" w:rsidRDefault="00BA528D" w:rsidP="003C7A13">
      <w:pPr>
        <w:shd w:val="clear" w:color="auto" w:fill="FFFFFF" w:themeFill="background1"/>
        <w:spacing w:after="0" w:line="22" w:lineRule="atLeast"/>
        <w:rPr>
          <w:rFonts w:ascii="Century Gothic" w:hAnsi="Century Gothic" w:cs="Times New Roman"/>
          <w:b/>
          <w:bCs/>
        </w:rPr>
      </w:pPr>
    </w:p>
    <w:p w14:paraId="6E487247" w14:textId="48C8E650" w:rsidR="00BA528D" w:rsidRPr="00A259D9" w:rsidRDefault="00BA528D" w:rsidP="003C7A13">
      <w:pPr>
        <w:shd w:val="clear" w:color="auto" w:fill="FFFFFF" w:themeFill="background1"/>
        <w:spacing w:after="0" w:line="22" w:lineRule="atLeast"/>
        <w:rPr>
          <w:rFonts w:ascii="Century Gothic" w:hAnsi="Century Gothic" w:cs="Times New Roman"/>
          <w:b/>
          <w:bCs/>
        </w:rPr>
      </w:pPr>
    </w:p>
    <w:p w14:paraId="5E385AC9" w14:textId="301B4282" w:rsidR="00BA528D" w:rsidRPr="00A259D9" w:rsidRDefault="00BA528D" w:rsidP="003C7A13">
      <w:pPr>
        <w:shd w:val="clear" w:color="auto" w:fill="FFFFFF" w:themeFill="background1"/>
        <w:spacing w:after="0" w:line="22" w:lineRule="atLeast"/>
        <w:rPr>
          <w:rFonts w:ascii="Century Gothic" w:hAnsi="Century Gothic" w:cs="Times New Roman"/>
          <w:b/>
          <w:bCs/>
        </w:rPr>
      </w:pPr>
    </w:p>
    <w:p w14:paraId="20D330F2" w14:textId="23D64245" w:rsidR="00BA528D" w:rsidRPr="00A259D9" w:rsidRDefault="00BA528D" w:rsidP="003C7A13">
      <w:pPr>
        <w:shd w:val="clear" w:color="auto" w:fill="FFFFFF" w:themeFill="background1"/>
        <w:spacing w:after="0" w:line="22" w:lineRule="atLeast"/>
        <w:rPr>
          <w:rFonts w:ascii="Century Gothic" w:hAnsi="Century Gothic" w:cs="Times New Roman"/>
          <w:b/>
          <w:bCs/>
        </w:rPr>
      </w:pPr>
    </w:p>
    <w:p w14:paraId="6DB906A3" w14:textId="5BBA0F1C" w:rsidR="00BA528D" w:rsidRPr="00A259D9" w:rsidRDefault="00BA528D" w:rsidP="003C7A13">
      <w:pPr>
        <w:shd w:val="clear" w:color="auto" w:fill="FFFFFF" w:themeFill="background1"/>
        <w:spacing w:after="0" w:line="22" w:lineRule="atLeast"/>
        <w:rPr>
          <w:rFonts w:ascii="Century Gothic" w:hAnsi="Century Gothic" w:cs="Times New Roman"/>
          <w:b/>
          <w:bCs/>
        </w:rPr>
      </w:pPr>
    </w:p>
    <w:p w14:paraId="0BE2951E" w14:textId="5B536AD3" w:rsidR="00BA528D" w:rsidRPr="00A259D9" w:rsidRDefault="00BA528D" w:rsidP="003C7A13">
      <w:pPr>
        <w:shd w:val="clear" w:color="auto" w:fill="FFFFFF" w:themeFill="background1"/>
        <w:spacing w:after="0" w:line="22" w:lineRule="atLeast"/>
        <w:rPr>
          <w:rFonts w:ascii="Century Gothic" w:hAnsi="Century Gothic" w:cs="Times New Roman"/>
          <w:b/>
          <w:bCs/>
        </w:rPr>
      </w:pPr>
    </w:p>
    <w:p w14:paraId="2A35FFE3" w14:textId="4FE8193D" w:rsidR="00BA528D" w:rsidRPr="00A259D9" w:rsidRDefault="00BA528D" w:rsidP="003C7A13">
      <w:pPr>
        <w:shd w:val="clear" w:color="auto" w:fill="FFFFFF" w:themeFill="background1"/>
        <w:spacing w:after="0" w:line="22" w:lineRule="atLeast"/>
        <w:rPr>
          <w:rFonts w:ascii="Century Gothic" w:hAnsi="Century Gothic" w:cs="Times New Roman"/>
          <w:b/>
          <w:bCs/>
        </w:rPr>
      </w:pPr>
    </w:p>
    <w:sectPr w:rsidR="00BA528D" w:rsidRPr="00A259D9" w:rsidSect="00187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D3641" w14:textId="77777777" w:rsidR="00D37F14" w:rsidRDefault="00D37F14" w:rsidP="00221DFD">
      <w:pPr>
        <w:spacing w:after="0" w:line="240" w:lineRule="auto"/>
      </w:pPr>
      <w:r>
        <w:separator/>
      </w:r>
    </w:p>
  </w:endnote>
  <w:endnote w:type="continuationSeparator" w:id="0">
    <w:p w14:paraId="53864B50" w14:textId="77777777" w:rsidR="00D37F14" w:rsidRDefault="00D37F14" w:rsidP="0022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08614" w14:textId="77777777" w:rsidR="00D37F14" w:rsidRDefault="00D37F14" w:rsidP="00221DFD">
      <w:pPr>
        <w:spacing w:after="0" w:line="240" w:lineRule="auto"/>
      </w:pPr>
      <w:r>
        <w:separator/>
      </w:r>
    </w:p>
  </w:footnote>
  <w:footnote w:type="continuationSeparator" w:id="0">
    <w:p w14:paraId="7CE1C970" w14:textId="77777777" w:rsidR="00D37F14" w:rsidRDefault="00D37F14" w:rsidP="00221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5D8E"/>
    <w:multiLevelType w:val="multilevel"/>
    <w:tmpl w:val="8474CF9C"/>
    <w:lvl w:ilvl="0">
      <w:start w:val="1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C877B6"/>
    <w:multiLevelType w:val="hybridMultilevel"/>
    <w:tmpl w:val="C55619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51487"/>
    <w:multiLevelType w:val="hybridMultilevel"/>
    <w:tmpl w:val="ACD01F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F47BC"/>
    <w:multiLevelType w:val="multilevel"/>
    <w:tmpl w:val="7AB2A4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0DE2977"/>
    <w:multiLevelType w:val="multilevel"/>
    <w:tmpl w:val="CC1E4E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9CA608A"/>
    <w:multiLevelType w:val="hybridMultilevel"/>
    <w:tmpl w:val="D31459AE"/>
    <w:lvl w:ilvl="0" w:tplc="CA36F58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E708B"/>
    <w:multiLevelType w:val="hybridMultilevel"/>
    <w:tmpl w:val="9942F464"/>
    <w:lvl w:ilvl="0" w:tplc="3E1E6AF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E35D6"/>
    <w:multiLevelType w:val="multilevel"/>
    <w:tmpl w:val="175A3F4A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58901CD"/>
    <w:multiLevelType w:val="hybridMultilevel"/>
    <w:tmpl w:val="988810C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D9105A"/>
    <w:multiLevelType w:val="multilevel"/>
    <w:tmpl w:val="18D63CAA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BD647C0"/>
    <w:multiLevelType w:val="multilevel"/>
    <w:tmpl w:val="B342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AA17A9"/>
    <w:multiLevelType w:val="hybridMultilevel"/>
    <w:tmpl w:val="BAD2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C003D"/>
    <w:multiLevelType w:val="multilevel"/>
    <w:tmpl w:val="8474CF9C"/>
    <w:lvl w:ilvl="0">
      <w:start w:val="1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4E4322E"/>
    <w:multiLevelType w:val="hybridMultilevel"/>
    <w:tmpl w:val="81D2C8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1C6"/>
    <w:multiLevelType w:val="hybridMultilevel"/>
    <w:tmpl w:val="58564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7E424C"/>
    <w:multiLevelType w:val="hybridMultilevel"/>
    <w:tmpl w:val="4BA0AD18"/>
    <w:lvl w:ilvl="0" w:tplc="1C090019">
      <w:start w:val="1"/>
      <w:numFmt w:val="lowerLetter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2C6A7D"/>
    <w:multiLevelType w:val="multilevel"/>
    <w:tmpl w:val="F13E6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7EE017A"/>
    <w:multiLevelType w:val="hybridMultilevel"/>
    <w:tmpl w:val="A650CB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C4AFA"/>
    <w:multiLevelType w:val="multilevel"/>
    <w:tmpl w:val="2A3E02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C1969C2"/>
    <w:multiLevelType w:val="hybridMultilevel"/>
    <w:tmpl w:val="F84E57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D03CC8"/>
    <w:multiLevelType w:val="multilevel"/>
    <w:tmpl w:val="8474CF9C"/>
    <w:lvl w:ilvl="0">
      <w:start w:val="1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0CE5E42"/>
    <w:multiLevelType w:val="multilevel"/>
    <w:tmpl w:val="E3942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3181FCE"/>
    <w:multiLevelType w:val="hybridMultilevel"/>
    <w:tmpl w:val="2B3E7892"/>
    <w:lvl w:ilvl="0" w:tplc="10EEDD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9961CE"/>
    <w:multiLevelType w:val="hybridMultilevel"/>
    <w:tmpl w:val="DF3829A0"/>
    <w:lvl w:ilvl="0" w:tplc="69DA4D4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5"/>
  </w:num>
  <w:num w:numId="5">
    <w:abstractNumId w:val="14"/>
  </w:num>
  <w:num w:numId="6">
    <w:abstractNumId w:val="19"/>
  </w:num>
  <w:num w:numId="7">
    <w:abstractNumId w:val="22"/>
  </w:num>
  <w:num w:numId="8">
    <w:abstractNumId w:val="2"/>
  </w:num>
  <w:num w:numId="9">
    <w:abstractNumId w:val="21"/>
  </w:num>
  <w:num w:numId="10">
    <w:abstractNumId w:val="15"/>
  </w:num>
  <w:num w:numId="11">
    <w:abstractNumId w:val="8"/>
  </w:num>
  <w:num w:numId="12">
    <w:abstractNumId w:val="17"/>
  </w:num>
  <w:num w:numId="13">
    <w:abstractNumId w:val="13"/>
  </w:num>
  <w:num w:numId="14">
    <w:abstractNumId w:val="6"/>
  </w:num>
  <w:num w:numId="15">
    <w:abstractNumId w:val="23"/>
  </w:num>
  <w:num w:numId="16">
    <w:abstractNumId w:val="11"/>
  </w:num>
  <w:num w:numId="17">
    <w:abstractNumId w:val="4"/>
  </w:num>
  <w:num w:numId="18">
    <w:abstractNumId w:val="3"/>
  </w:num>
  <w:num w:numId="19">
    <w:abstractNumId w:val="18"/>
  </w:num>
  <w:num w:numId="20">
    <w:abstractNumId w:val="12"/>
  </w:num>
  <w:num w:numId="21">
    <w:abstractNumId w:val="0"/>
  </w:num>
  <w:num w:numId="22">
    <w:abstractNumId w:val="20"/>
  </w:num>
  <w:num w:numId="23">
    <w:abstractNumId w:val="9"/>
  </w:num>
  <w:num w:numId="24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ZA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8A"/>
    <w:rsid w:val="00042E33"/>
    <w:rsid w:val="0006689E"/>
    <w:rsid w:val="00081B94"/>
    <w:rsid w:val="000B0139"/>
    <w:rsid w:val="000B2EB1"/>
    <w:rsid w:val="000C541D"/>
    <w:rsid w:val="000E4ED1"/>
    <w:rsid w:val="000E6310"/>
    <w:rsid w:val="000E7058"/>
    <w:rsid w:val="000F0072"/>
    <w:rsid w:val="000F24D3"/>
    <w:rsid w:val="001203F7"/>
    <w:rsid w:val="00126F9A"/>
    <w:rsid w:val="001271C2"/>
    <w:rsid w:val="00134076"/>
    <w:rsid w:val="00140794"/>
    <w:rsid w:val="0016621D"/>
    <w:rsid w:val="00180BC6"/>
    <w:rsid w:val="00187177"/>
    <w:rsid w:val="0019124C"/>
    <w:rsid w:val="001C62D2"/>
    <w:rsid w:val="001D09A0"/>
    <w:rsid w:val="001E13D8"/>
    <w:rsid w:val="001E35FA"/>
    <w:rsid w:val="001E3E31"/>
    <w:rsid w:val="001E5A31"/>
    <w:rsid w:val="002035EC"/>
    <w:rsid w:val="00221DFD"/>
    <w:rsid w:val="002249C9"/>
    <w:rsid w:val="00233CE1"/>
    <w:rsid w:val="002677C0"/>
    <w:rsid w:val="0027053B"/>
    <w:rsid w:val="00272932"/>
    <w:rsid w:val="002815B3"/>
    <w:rsid w:val="00294C56"/>
    <w:rsid w:val="002A3B90"/>
    <w:rsid w:val="002C31CC"/>
    <w:rsid w:val="002F7B28"/>
    <w:rsid w:val="00305FBD"/>
    <w:rsid w:val="0031720E"/>
    <w:rsid w:val="003221C8"/>
    <w:rsid w:val="00324D88"/>
    <w:rsid w:val="0034776E"/>
    <w:rsid w:val="003523FC"/>
    <w:rsid w:val="00361FE5"/>
    <w:rsid w:val="00370417"/>
    <w:rsid w:val="00386B0D"/>
    <w:rsid w:val="003870E8"/>
    <w:rsid w:val="00395B25"/>
    <w:rsid w:val="003A350C"/>
    <w:rsid w:val="003C355E"/>
    <w:rsid w:val="003C7A13"/>
    <w:rsid w:val="00400B5E"/>
    <w:rsid w:val="004068CC"/>
    <w:rsid w:val="00417B14"/>
    <w:rsid w:val="00420CA3"/>
    <w:rsid w:val="004212DF"/>
    <w:rsid w:val="00441607"/>
    <w:rsid w:val="00451F0F"/>
    <w:rsid w:val="00465B89"/>
    <w:rsid w:val="00470DCA"/>
    <w:rsid w:val="00474B5C"/>
    <w:rsid w:val="0048036B"/>
    <w:rsid w:val="004970D6"/>
    <w:rsid w:val="004A15E3"/>
    <w:rsid w:val="004B3A41"/>
    <w:rsid w:val="004C07E0"/>
    <w:rsid w:val="004C0F3D"/>
    <w:rsid w:val="004C6307"/>
    <w:rsid w:val="004D63A9"/>
    <w:rsid w:val="00520CE6"/>
    <w:rsid w:val="00524CF9"/>
    <w:rsid w:val="00534347"/>
    <w:rsid w:val="005409B6"/>
    <w:rsid w:val="00543EA9"/>
    <w:rsid w:val="00552E2C"/>
    <w:rsid w:val="0055461F"/>
    <w:rsid w:val="00565F06"/>
    <w:rsid w:val="00572886"/>
    <w:rsid w:val="005974CA"/>
    <w:rsid w:val="005A1784"/>
    <w:rsid w:val="005A6AC0"/>
    <w:rsid w:val="005C06F3"/>
    <w:rsid w:val="005C719E"/>
    <w:rsid w:val="005C7535"/>
    <w:rsid w:val="005D000D"/>
    <w:rsid w:val="005D0778"/>
    <w:rsid w:val="005D538B"/>
    <w:rsid w:val="005F7316"/>
    <w:rsid w:val="00603803"/>
    <w:rsid w:val="00605BAA"/>
    <w:rsid w:val="00606686"/>
    <w:rsid w:val="00611A7D"/>
    <w:rsid w:val="006135ED"/>
    <w:rsid w:val="006242E5"/>
    <w:rsid w:val="0062745E"/>
    <w:rsid w:val="00643D8E"/>
    <w:rsid w:val="00644745"/>
    <w:rsid w:val="00651A6A"/>
    <w:rsid w:val="00664FED"/>
    <w:rsid w:val="006836EB"/>
    <w:rsid w:val="006B036C"/>
    <w:rsid w:val="006C6037"/>
    <w:rsid w:val="007058D0"/>
    <w:rsid w:val="00720D6D"/>
    <w:rsid w:val="00730A8A"/>
    <w:rsid w:val="007319C9"/>
    <w:rsid w:val="007337B5"/>
    <w:rsid w:val="00744D22"/>
    <w:rsid w:val="00777E94"/>
    <w:rsid w:val="00790919"/>
    <w:rsid w:val="007976BA"/>
    <w:rsid w:val="007A0BF4"/>
    <w:rsid w:val="007B0851"/>
    <w:rsid w:val="007B0C30"/>
    <w:rsid w:val="007B73A0"/>
    <w:rsid w:val="007D08DC"/>
    <w:rsid w:val="007D528B"/>
    <w:rsid w:val="007E4377"/>
    <w:rsid w:val="007F7800"/>
    <w:rsid w:val="00802191"/>
    <w:rsid w:val="0080497A"/>
    <w:rsid w:val="00871573"/>
    <w:rsid w:val="00872E0F"/>
    <w:rsid w:val="00873224"/>
    <w:rsid w:val="00885CB6"/>
    <w:rsid w:val="008B2197"/>
    <w:rsid w:val="008B3942"/>
    <w:rsid w:val="008C033C"/>
    <w:rsid w:val="008C3A6C"/>
    <w:rsid w:val="008C6F92"/>
    <w:rsid w:val="008D2830"/>
    <w:rsid w:val="008E177A"/>
    <w:rsid w:val="00930732"/>
    <w:rsid w:val="00931774"/>
    <w:rsid w:val="00934EF8"/>
    <w:rsid w:val="00942406"/>
    <w:rsid w:val="009545FC"/>
    <w:rsid w:val="009564CA"/>
    <w:rsid w:val="00970611"/>
    <w:rsid w:val="0097273F"/>
    <w:rsid w:val="00977EDF"/>
    <w:rsid w:val="00983EDC"/>
    <w:rsid w:val="00995FD6"/>
    <w:rsid w:val="009978AD"/>
    <w:rsid w:val="009B1F5A"/>
    <w:rsid w:val="009C749F"/>
    <w:rsid w:val="009D35E9"/>
    <w:rsid w:val="009D7953"/>
    <w:rsid w:val="009E1CAC"/>
    <w:rsid w:val="009F7DAD"/>
    <w:rsid w:val="00A206FE"/>
    <w:rsid w:val="00A221C8"/>
    <w:rsid w:val="00A2392A"/>
    <w:rsid w:val="00A246A3"/>
    <w:rsid w:val="00A259D9"/>
    <w:rsid w:val="00A3697B"/>
    <w:rsid w:val="00A42052"/>
    <w:rsid w:val="00A433FA"/>
    <w:rsid w:val="00A54118"/>
    <w:rsid w:val="00A955E3"/>
    <w:rsid w:val="00A96D2B"/>
    <w:rsid w:val="00AA211E"/>
    <w:rsid w:val="00AA24F9"/>
    <w:rsid w:val="00AA6824"/>
    <w:rsid w:val="00AB2765"/>
    <w:rsid w:val="00AB3CA8"/>
    <w:rsid w:val="00AC6627"/>
    <w:rsid w:val="00AF1682"/>
    <w:rsid w:val="00AF1AB4"/>
    <w:rsid w:val="00B4528A"/>
    <w:rsid w:val="00B51163"/>
    <w:rsid w:val="00B514D8"/>
    <w:rsid w:val="00B61CFC"/>
    <w:rsid w:val="00B620E3"/>
    <w:rsid w:val="00BA391F"/>
    <w:rsid w:val="00BA4907"/>
    <w:rsid w:val="00BA528D"/>
    <w:rsid w:val="00BE7D11"/>
    <w:rsid w:val="00C1787A"/>
    <w:rsid w:val="00C27993"/>
    <w:rsid w:val="00C352A0"/>
    <w:rsid w:val="00C45102"/>
    <w:rsid w:val="00C85211"/>
    <w:rsid w:val="00C87BD9"/>
    <w:rsid w:val="00C9211C"/>
    <w:rsid w:val="00C9348A"/>
    <w:rsid w:val="00C9721C"/>
    <w:rsid w:val="00CA68A1"/>
    <w:rsid w:val="00CC029F"/>
    <w:rsid w:val="00CC30BD"/>
    <w:rsid w:val="00CD02D1"/>
    <w:rsid w:val="00CE207A"/>
    <w:rsid w:val="00CE2C55"/>
    <w:rsid w:val="00D22275"/>
    <w:rsid w:val="00D255E9"/>
    <w:rsid w:val="00D26B44"/>
    <w:rsid w:val="00D32ED3"/>
    <w:rsid w:val="00D37F14"/>
    <w:rsid w:val="00D422AD"/>
    <w:rsid w:val="00D45E21"/>
    <w:rsid w:val="00D46EBD"/>
    <w:rsid w:val="00D53089"/>
    <w:rsid w:val="00D5453F"/>
    <w:rsid w:val="00D571AE"/>
    <w:rsid w:val="00D618C8"/>
    <w:rsid w:val="00D62E1C"/>
    <w:rsid w:val="00D772B7"/>
    <w:rsid w:val="00D775C3"/>
    <w:rsid w:val="00D86480"/>
    <w:rsid w:val="00DA03F4"/>
    <w:rsid w:val="00DB45D3"/>
    <w:rsid w:val="00DB525D"/>
    <w:rsid w:val="00DB7ACE"/>
    <w:rsid w:val="00DC6329"/>
    <w:rsid w:val="00DD1689"/>
    <w:rsid w:val="00DD7095"/>
    <w:rsid w:val="00DF46B4"/>
    <w:rsid w:val="00E03BDE"/>
    <w:rsid w:val="00E31F8D"/>
    <w:rsid w:val="00E451DD"/>
    <w:rsid w:val="00E704AC"/>
    <w:rsid w:val="00E7110D"/>
    <w:rsid w:val="00E72387"/>
    <w:rsid w:val="00E7283C"/>
    <w:rsid w:val="00E72C7F"/>
    <w:rsid w:val="00E76324"/>
    <w:rsid w:val="00E76588"/>
    <w:rsid w:val="00E863D5"/>
    <w:rsid w:val="00EB04D0"/>
    <w:rsid w:val="00EC762A"/>
    <w:rsid w:val="00ED45CB"/>
    <w:rsid w:val="00ED4E2A"/>
    <w:rsid w:val="00EE3C54"/>
    <w:rsid w:val="00EF1436"/>
    <w:rsid w:val="00EF56C0"/>
    <w:rsid w:val="00F4306F"/>
    <w:rsid w:val="00F47D61"/>
    <w:rsid w:val="00F66743"/>
    <w:rsid w:val="00F712A5"/>
    <w:rsid w:val="00F72B84"/>
    <w:rsid w:val="00F77C23"/>
    <w:rsid w:val="00F87273"/>
    <w:rsid w:val="00F901C3"/>
    <w:rsid w:val="00F909E8"/>
    <w:rsid w:val="00FB030A"/>
    <w:rsid w:val="00FB0685"/>
    <w:rsid w:val="00FB4B9A"/>
    <w:rsid w:val="00FC1DFF"/>
    <w:rsid w:val="00FD14FC"/>
    <w:rsid w:val="00FD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7398F"/>
  <w15:chartTrackingRefBased/>
  <w15:docId w15:val="{AB9E4893-025D-4889-BF15-9A4FCB84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11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4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D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DFD"/>
  </w:style>
  <w:style w:type="paragraph" w:styleId="Footer">
    <w:name w:val="footer"/>
    <w:basedOn w:val="Normal"/>
    <w:link w:val="FooterChar"/>
    <w:uiPriority w:val="99"/>
    <w:unhideWhenUsed/>
    <w:rsid w:val="00221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DFD"/>
  </w:style>
  <w:style w:type="table" w:styleId="TableGrid">
    <w:name w:val="Table Grid"/>
    <w:basedOn w:val="TableNormal"/>
    <w:uiPriority w:val="39"/>
    <w:rsid w:val="00CC3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511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4C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597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42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C6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2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2D2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2D2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C74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A350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A350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E3E31"/>
    <w:pPr>
      <w:tabs>
        <w:tab w:val="left" w:pos="880"/>
        <w:tab w:val="right" w:leader="dot" w:pos="9350"/>
      </w:tabs>
      <w:spacing w:after="100"/>
      <w:ind w:left="220"/>
    </w:pPr>
    <w:rPr>
      <w:rFonts w:ascii="Century Gothic" w:hAnsi="Century Gothic"/>
      <w:b/>
      <w:noProof/>
    </w:rPr>
  </w:style>
  <w:style w:type="character" w:styleId="Hyperlink">
    <w:name w:val="Hyperlink"/>
    <w:basedOn w:val="DefaultParagraphFont"/>
    <w:uiPriority w:val="99"/>
    <w:unhideWhenUsed/>
    <w:rsid w:val="003A350C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CE1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6836EB"/>
    <w:pPr>
      <w:spacing w:after="0" w:line="240" w:lineRule="auto"/>
    </w:pPr>
    <w:rPr>
      <w:lang w:val="en-GB"/>
    </w:rPr>
  </w:style>
  <w:style w:type="paragraph" w:styleId="NoSpacing">
    <w:name w:val="No Spacing"/>
    <w:uiPriority w:val="1"/>
    <w:qFormat/>
    <w:rsid w:val="00F712A5"/>
    <w:pPr>
      <w:spacing w:after="0" w:line="240" w:lineRule="auto"/>
    </w:pPr>
    <w:rPr>
      <w:sz w:val="24"/>
      <w:szCs w:val="24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2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6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3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5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4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5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5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5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2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4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3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5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0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2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9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18B88E3-8AD9-184F-A41F-306CBDD63207}">
  <we:reference id="wa200001011" version="1.2.0.0" store="en-GB" storeType="OMEX"/>
  <we:alternateReferences>
    <we:reference id="wa200001011" version="1.2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BF69DD-6E45-40AF-A43E-0B1E57B7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MICT</dc:creator>
  <cp:keywords/>
  <dc:description/>
  <cp:lastModifiedBy>Shoki Kandjimi</cp:lastModifiedBy>
  <cp:revision>2</cp:revision>
  <cp:lastPrinted>2023-01-30T13:40:00Z</cp:lastPrinted>
  <dcterms:created xsi:type="dcterms:W3CDTF">2023-05-08T08:16:00Z</dcterms:created>
  <dcterms:modified xsi:type="dcterms:W3CDTF">2023-05-08T08:16:00Z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documentId_758</vt:lpwstr>
  </property>
  <property fmtid="{D5CDD505-2E9C-101B-9397-08002B2CF9AE}" pid="3" name="grammarly_documentContext">
    <vt:lpwstr>{"goals":[],"domain":"general","emotions":[],"dialect":"british"}</vt:lpwstr>
  </property>
</Properties>
</file>